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74" w:rsidRPr="000F6C2B" w:rsidRDefault="00952C74" w:rsidP="00952C74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jc w:val="both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shd w:val="clear" w:color="auto" w:fill="FF0000"/>
          <w:lang w:eastAsia="ru-RU"/>
        </w:rPr>
        <w:t>ДОКУМЕНТЫ ДЛЯ ПОРУЧИТЕЛЕЙ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803B4C">
        <w:rPr>
          <w:rFonts w:ascii="Myriad Pro" w:hAnsi="Myriad Pro"/>
          <w:b/>
          <w:color w:val="833C0B"/>
          <w:sz w:val="24"/>
          <w:szCs w:val="24"/>
          <w:lang w:eastAsia="ru-RU"/>
        </w:rPr>
        <w:t>Для юридических лиц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 за исключением АО «Корпорация МСП» и региональной гарантийной организации:</w:t>
      </w:r>
    </w:p>
    <w:p w:rsidR="00952C74" w:rsidRPr="00794E28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952C74" w:rsidRPr="00794E28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</w:t>
      </w:r>
      <w:r w:rsidRPr="00794E28">
        <w:rPr>
          <w:rFonts w:ascii="Myriad Pro" w:hAnsi="Myriad Pro"/>
          <w:color w:val="833C0B"/>
          <w:sz w:val="24"/>
          <w:szCs w:val="24"/>
          <w:lang w:eastAsia="ru-RU"/>
        </w:rPr>
        <w:t xml:space="preserve">. Анкета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6" w:history="1">
        <w:r w:rsidRPr="00794E28">
          <w:rPr>
            <w:rStyle w:val="a5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794E28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952C74" w:rsidRPr="00794E28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794E28">
        <w:rPr>
          <w:rFonts w:ascii="Myriad Pro" w:hAnsi="Myriad Pro"/>
          <w:color w:val="833C0B"/>
          <w:sz w:val="24"/>
          <w:szCs w:val="24"/>
          <w:lang w:eastAsia="ru-RU"/>
        </w:rPr>
        <w:t>. Действующая редакция устава.</w:t>
      </w:r>
      <w:r w:rsidRPr="00794E28">
        <w:rPr>
          <w:rFonts w:ascii="Myriad Pro" w:hAnsi="Myriad Pro"/>
          <w:color w:val="833C0B"/>
          <w:sz w:val="24"/>
          <w:szCs w:val="24"/>
          <w:lang w:eastAsia="ru-RU"/>
        </w:rPr>
        <w:footnoteReference w:id="1"/>
      </w:r>
      <w:r w:rsidRPr="00794E28">
        <w:rPr>
          <w:rFonts w:ascii="Myriad Pro" w:hAnsi="Myriad Pro"/>
          <w:color w:val="833C0B"/>
          <w:sz w:val="24"/>
          <w:szCs w:val="24"/>
          <w:lang w:eastAsia="ru-RU"/>
        </w:rPr>
        <w:t xml:space="preserve">** </w:t>
      </w:r>
    </w:p>
    <w:p w:rsidR="00952C74" w:rsidRPr="00794E28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794E28">
        <w:rPr>
          <w:rFonts w:ascii="Myriad Pro" w:hAnsi="Myriad Pro"/>
          <w:color w:val="833C0B"/>
          <w:sz w:val="24"/>
          <w:szCs w:val="24"/>
          <w:lang w:eastAsia="ru-RU"/>
        </w:rPr>
        <w:t xml:space="preserve">. Паспорт руководителя организации (все страницы). * </w:t>
      </w:r>
    </w:p>
    <w:p w:rsidR="00952C74" w:rsidRPr="00794E28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952C74" w:rsidRPr="00794E28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4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Копия (распечатка) выписки из Единого государственного реестра юридических лиц,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Поручитель предоставляет оригинал выписки (дата выдачи – не позднее 30 дней до дня предоставления полного пакета документов Заемщиком в Фонд, в соответствии с приложениями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12-16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Карточка предприятия (реквизиты предприятия). 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Документы, подтверждающие полномочия руководителя, (решение об избрании единоличного исполнительного органа). ***  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7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Паспорт руководителя организации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(</w:t>
      </w:r>
      <w:r>
        <w:rPr>
          <w:rFonts w:ascii="Myriad Pro" w:hAnsi="Myriad Pro"/>
          <w:color w:val="833C0B"/>
          <w:sz w:val="24"/>
          <w:szCs w:val="24"/>
          <w:lang w:eastAsia="ru-RU"/>
        </w:rPr>
        <w:t>все страницы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). * 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8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Решение соответствующего органа управления о предоставлении обеспечения исполнения обязательств (одобрении сделки) перед Фондом.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9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Годовая и промежуточная бухгалтерская отчетность (за последний календарный квартал) и налоговая отчетность (за последний налоговый период): </w:t>
      </w:r>
      <w:r w:rsidRPr="00D338F4">
        <w:rPr>
          <w:rFonts w:ascii="Myriad Pro" w:hAnsi="Myriad Pro"/>
          <w:color w:val="833C0B"/>
          <w:sz w:val="24"/>
          <w:szCs w:val="24"/>
          <w:lang w:eastAsia="ru-RU"/>
        </w:rPr>
        <w:t>**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 *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***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для организаций на общей системе налогообложения - бухгалтерский баланс и отчет о финансовых результатах (копии); 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для организаций на УСН – налоговая декларация по налогу, уплачиваемому в связи с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 xml:space="preserve">применением упрощенной системы налогообложения (копия) и книга доходов и расходов и (или) отчет по онлайн- кассе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 предоставления полного пакета документов Заемщиком в Фонд, в соответствии с приложениями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12-16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(копия);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для организаций на ЕСХН – налоговая декларация по единому сельскохозяйственному налогу (копия) и книга доходов и расходов и (или) отчет по онлайн- кассе,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 предоставления полного пакета документов</w:t>
      </w:r>
      <w:r w:rsidRPr="00FB2EAE" w:rsidDel="00B96DE9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Заемщиком в Фонд, в соответствии с приложениями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12-16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(копия).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Документы (за исключением промежуточной бухгалтерской отчетности) представляются с подтверждением сдачи в налоговый орган (отметка налогового органа, либо квитанция о приеме налоговой декларации (расчета) в электронном виде, либо почтовое уведомление). 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10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Список аффилированных лиц (для акционерных обществ).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1</w:t>
      </w:r>
      <w:r>
        <w:rPr>
          <w:rFonts w:ascii="Myriad Pro" w:hAnsi="Myriad Pro"/>
          <w:color w:val="833C0B"/>
          <w:sz w:val="24"/>
          <w:szCs w:val="24"/>
          <w:lang w:eastAsia="ru-RU"/>
        </w:rPr>
        <w:t>1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Выписки по расчетным счетам, содержащие назначение (содержание) платежей (операций)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**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52C74" w:rsidRPr="00803B4C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803B4C">
        <w:rPr>
          <w:rFonts w:ascii="Myriad Pro" w:hAnsi="Myriad Pro"/>
          <w:b/>
          <w:color w:val="833C0B"/>
          <w:sz w:val="24"/>
          <w:szCs w:val="24"/>
          <w:lang w:eastAsia="ru-RU"/>
        </w:rPr>
        <w:t>Для индивидуальных предпринимателей:</w:t>
      </w:r>
    </w:p>
    <w:p w:rsidR="00952C74" w:rsidRPr="00803B4C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803B4C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803B4C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952C74" w:rsidRPr="005C0D76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</w:t>
      </w:r>
      <w:r w:rsidRPr="005C0D76">
        <w:rPr>
          <w:rFonts w:ascii="Myriad Pro" w:hAnsi="Myriad Pro"/>
          <w:color w:val="833C0B"/>
          <w:sz w:val="24"/>
          <w:szCs w:val="24"/>
          <w:lang w:eastAsia="ru-RU"/>
        </w:rPr>
        <w:t xml:space="preserve">. Анкета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7" w:history="1">
        <w:r w:rsidRPr="005C0D76">
          <w:rPr>
            <w:rStyle w:val="a5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5C0D76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Паспорт индивидуального предпринимателя. </w:t>
      </w:r>
      <w:r>
        <w:rPr>
          <w:rFonts w:ascii="Myriad Pro" w:hAnsi="Myriad Pro"/>
          <w:color w:val="833C0B"/>
          <w:sz w:val="24"/>
          <w:szCs w:val="24"/>
          <w:lang w:eastAsia="ru-RU"/>
        </w:rPr>
        <w:t>(все страницы</w:t>
      </w:r>
      <w:r w:rsidRPr="00D6424F">
        <w:rPr>
          <w:rFonts w:ascii="Myriad Pro" w:hAnsi="Myriad Pro"/>
          <w:color w:val="833C0B"/>
          <w:sz w:val="24"/>
          <w:szCs w:val="24"/>
          <w:lang w:eastAsia="ru-RU"/>
        </w:rPr>
        <w:t>)</w:t>
      </w:r>
      <w:r>
        <w:rPr>
          <w:rFonts w:ascii="Myriad Pro" w:hAnsi="Myriad Pro"/>
          <w:color w:val="833C0B"/>
          <w:sz w:val="24"/>
          <w:szCs w:val="24"/>
          <w:lang w:eastAsia="ru-RU"/>
        </w:rPr>
        <w:t>.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*</w:t>
      </w:r>
    </w:p>
    <w:p w:rsidR="00952C74" w:rsidRPr="00803B4C" w:rsidRDefault="00952C74" w:rsidP="00952C74">
      <w:pPr>
        <w:widowControl w:val="0"/>
        <w:tabs>
          <w:tab w:val="left" w:pos="-142"/>
        </w:tabs>
        <w:spacing w:after="0" w:line="276" w:lineRule="auto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952C74" w:rsidRPr="00803B4C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803B4C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803B4C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Копия (распечатка) выписки из Единого государственного реестра индивидуальных предпринимателей,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Поручитель предоставляет оригинал выписки (дата выдачи – не позднее 30 дней до дня предоставления полного пакета документов Заемщиком в Фонд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4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Карточка предприятия (реквизиты предприятия). 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Анкета Поручителя/Залогодателя – юридического лица (индивидуального предпринимателя, главы КФХ) по форме Фонда (выдается в Фонде, размещена на сайте Фонда </w:t>
      </w:r>
      <w:hyperlink r:id="rId8" w:history="1">
        <w:r w:rsidRPr="00FB2EAE">
          <w:rPr>
            <w:rFonts w:ascii="Myriad Pro" w:hAnsi="Myriad Pro"/>
            <w:color w:val="833C0B"/>
            <w:sz w:val="24"/>
            <w:szCs w:val="24"/>
            <w:lang w:eastAsia="ru-RU"/>
          </w:rPr>
          <w:t>www.fundmicro86.ru</w:t>
        </w:r>
      </w:hyperlink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Бухгалтерская и налоговая отчетность за последний налоговый период: </w:t>
      </w:r>
      <w:r w:rsidRPr="007316E7">
        <w:rPr>
          <w:rFonts w:ascii="Myriad Pro" w:hAnsi="Myriad Pro"/>
          <w:color w:val="833C0B"/>
          <w:sz w:val="24"/>
          <w:szCs w:val="24"/>
          <w:lang w:eastAsia="ru-RU"/>
        </w:rPr>
        <w:t>**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для индивидуальных предпринимателей на общей системе налогообложения – налоговая декларация по налогу на доходы физических лиц (3-НДФЛ) и книга доходов и расходов и 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52C74" w:rsidRPr="00275C99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sz w:val="24"/>
          <w:szCs w:val="24"/>
          <w:lang w:eastAsia="ru-RU"/>
        </w:rPr>
      </w:pPr>
      <w:r w:rsidRPr="00275C99">
        <w:rPr>
          <w:rFonts w:ascii="Myriad Pro" w:hAnsi="Myriad Pro"/>
          <w:sz w:val="24"/>
          <w:szCs w:val="24"/>
          <w:lang w:eastAsia="ru-RU"/>
        </w:rPr>
        <w:t>____________________________</w:t>
      </w:r>
    </w:p>
    <w:p w:rsidR="00952C74" w:rsidRPr="00E47B2D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E47B2D">
        <w:rPr>
          <w:rFonts w:ascii="Myriad Pro" w:hAnsi="Myriad Pro"/>
          <w:color w:val="833C0B"/>
          <w:lang w:eastAsia="ru-RU"/>
        </w:rPr>
        <w:lastRenderedPageBreak/>
        <w:t>* 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275C99"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  <w:t>**</w:t>
      </w:r>
      <w:r w:rsidRPr="00275C99">
        <w:rPr>
          <w:rFonts w:ascii="Myriad Pro" w:hAnsi="Myriad Pro"/>
          <w:color w:val="833C0B"/>
          <w:lang w:eastAsia="ru-RU"/>
        </w:rPr>
        <w:t>предоставление документа не является обязательным, в случае, если поручительство предоставляется в соответствии с п. 5.3.9 Правил</w:t>
      </w:r>
    </w:p>
    <w:p w:rsidR="00952C74" w:rsidRPr="00275C99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(или) отчет по онлайн-кассе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(копия); 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для индивидуальных предпринимателей на УСН – налоговая декларация по налогу, уплачиваемому в связи с применением упрощенной системы налогообложения (копия) и книга доходов и расходов и (или) отчет по онлайн кассе за последние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(копия); 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для индивидуальных предпринимателей на ЕСХН – налоговая декларация по единому сельскохозяйственному налогу (копия) и книга доходов и расходов и (или) отчет по онлайн-кассе за последние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(копия);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для индивидуальных предпринимателей на патентной системе налогообложения – патент на право применения патентной системы налогообложения (копия) и книга доходов за последние и (или) отчет по онлайн-кассе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 w:rsidDel="00B96DE9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(копия). 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Документы (за исключением патента) представляются с подтверждением сдачи в налоговый орган (отметка налогового органа, либо квитанция о приеме налоговой декларации (расчета) в электронном виде, либо почтовое уведомление).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7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Для индивидуальных предпринимателей, применяющих специальный налоговый режим «Нал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ог на профессиональный доход»: </w:t>
      </w:r>
      <w:r w:rsidRPr="007316E7">
        <w:rPr>
          <w:rFonts w:ascii="Myriad Pro" w:hAnsi="Myriad Pro"/>
          <w:color w:val="833C0B"/>
          <w:sz w:val="24"/>
          <w:szCs w:val="24"/>
          <w:lang w:eastAsia="ru-RU"/>
        </w:rPr>
        <w:t>*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справка о состоянии расчетов (доходах) по налогу на профессиональный доход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Справка может быть предоставлена как в бумажном, так и в электронном виде. 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8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Копия страхового свидетельства государственного пенсионного страхования, либо иной </w:t>
      </w:r>
      <w:hyperlink r:id="rId9" w:history="1">
        <w:r w:rsidRPr="00FB2EAE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690FD9">
        <w:rPr>
          <w:rFonts w:ascii="Myriad Pro" w:hAnsi="Myriad Pro"/>
          <w:color w:val="833C0B"/>
          <w:sz w:val="24"/>
          <w:szCs w:val="24"/>
          <w:lang w:eastAsia="ru-RU"/>
        </w:rPr>
        <w:t>9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Выписки по расчетным счетам, содержащие назначение (содержание) платежей (операций), не менее, чем за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предшествующих, месяцу предоставления полного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</w:t>
      </w:r>
      <w:r w:rsidRPr="007316E7">
        <w:rPr>
          <w:rFonts w:ascii="Myriad Pro" w:hAnsi="Myriad Pro"/>
          <w:color w:val="833C0B"/>
          <w:sz w:val="24"/>
          <w:szCs w:val="24"/>
          <w:lang w:eastAsia="ru-RU"/>
        </w:rPr>
        <w:t>*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Поручитель, являющийся индивидуальным предпринимателем, вправе не предоставлять документы, предоставляемые Поручителем – физическим лицом, не являющимся индивидуальным предпринимателем.  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52C74" w:rsidRPr="0006195F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06000"/>
          <w:sz w:val="24"/>
          <w:szCs w:val="24"/>
          <w:lang w:eastAsia="ru-RU"/>
        </w:rPr>
      </w:pPr>
      <w:r w:rsidRPr="0006195F">
        <w:rPr>
          <w:rFonts w:ascii="Myriad Pro" w:hAnsi="Myriad Pro"/>
          <w:color w:val="806000"/>
          <w:sz w:val="24"/>
          <w:szCs w:val="24"/>
          <w:lang w:eastAsia="ru-RU"/>
        </w:rPr>
        <w:t>____________________________</w:t>
      </w:r>
    </w:p>
    <w:p w:rsidR="00952C74" w:rsidRDefault="00952C74" w:rsidP="00952C74">
      <w:pPr>
        <w:widowControl w:val="0"/>
        <w:tabs>
          <w:tab w:val="left" w:pos="0"/>
        </w:tabs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5034D5">
        <w:rPr>
          <w:rFonts w:ascii="Myriad Pro" w:hAnsi="Myriad Pro"/>
          <w:color w:val="833C0B"/>
          <w:lang w:eastAsia="ru-RU"/>
        </w:rPr>
        <w:t>* предоставление документа не является обязательным, в случае, если поручительство предоставляется в</w:t>
      </w:r>
      <w:r w:rsidRPr="00275C99">
        <w:rPr>
          <w:rFonts w:ascii="Myriad Pro" w:hAnsi="Myriad Pro"/>
          <w:color w:val="833C0B"/>
          <w:lang w:eastAsia="ru-RU"/>
        </w:rPr>
        <w:t xml:space="preserve"> соответствии с п. 5.3.9 Правил</w:t>
      </w:r>
    </w:p>
    <w:p w:rsidR="00952C74" w:rsidRDefault="00952C74" w:rsidP="00952C74">
      <w:pPr>
        <w:widowControl w:val="0"/>
        <w:tabs>
          <w:tab w:val="left" w:pos="0"/>
        </w:tabs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</w:p>
    <w:p w:rsidR="00952C74" w:rsidRDefault="00952C74" w:rsidP="00952C74">
      <w:pPr>
        <w:widowControl w:val="0"/>
        <w:tabs>
          <w:tab w:val="left" w:pos="0"/>
        </w:tabs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5C0D76">
        <w:rPr>
          <w:rFonts w:ascii="Myriad Pro" w:hAnsi="Myriad Pro"/>
          <w:b/>
          <w:color w:val="833C0B"/>
          <w:sz w:val="24"/>
          <w:szCs w:val="24"/>
          <w:lang w:eastAsia="ru-RU"/>
        </w:rPr>
        <w:t>Для физических лиц:</w:t>
      </w:r>
    </w:p>
    <w:p w:rsidR="00952C74" w:rsidRPr="005C0D76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5C0D76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5C0D76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952C74" w:rsidRPr="005C0D76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5C0D76">
        <w:rPr>
          <w:rFonts w:ascii="Myriad Pro" w:hAnsi="Myriad Pro"/>
          <w:color w:val="833C0B"/>
          <w:sz w:val="24"/>
          <w:szCs w:val="24"/>
          <w:lang w:eastAsia="ru-RU"/>
        </w:rPr>
        <w:t>1. Анкета Поручителя/Залогодателя - физического лица по форме Фонда (выдается в Фонде, размещена на сайте Фонда www.fundmicro86.ru);</w:t>
      </w:r>
    </w:p>
    <w:p w:rsidR="00952C74" w:rsidRPr="005C0D76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5C0D76">
        <w:rPr>
          <w:rFonts w:ascii="Myriad Pro" w:hAnsi="Myriad Pro"/>
          <w:color w:val="833C0B"/>
          <w:sz w:val="24"/>
          <w:szCs w:val="24"/>
          <w:lang w:eastAsia="ru-RU"/>
        </w:rPr>
        <w:t xml:space="preserve">2. Паспорт Поручителя (все страницы). * </w:t>
      </w:r>
    </w:p>
    <w:p w:rsidR="00952C74" w:rsidRPr="005C0D76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952C74" w:rsidRPr="005C0D76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5C0D76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5C0D76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3. Справка (Справки) о полученных физическим лицом доходах и удержанных сумм налога (Форма по КНД 1175018) не менее чем за 6 месяцев, предшествующих, месяцу месяца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6* </w:t>
      </w:r>
      <w:r w:rsidRPr="007316E7">
        <w:rPr>
          <w:rFonts w:ascii="Myriad Pro" w:hAnsi="Myriad Pro"/>
          <w:color w:val="833C0B"/>
          <w:sz w:val="24"/>
          <w:szCs w:val="24"/>
          <w:lang w:eastAsia="ru-RU"/>
        </w:rPr>
        <w:t>**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4. Справка о состоянии расчетов (доходах) по налогу на профессиональный доход не менее, чем за 6 календарных месяцев предшествующих, месяцу предоставления полного пакета документов Заемщиком в Фонд, в соответствии с приложениями 1</w:t>
      </w: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-1</w:t>
      </w:r>
      <w:r>
        <w:rPr>
          <w:rFonts w:ascii="Myriad Pro" w:hAnsi="Myriad Pro"/>
          <w:color w:val="833C0B"/>
          <w:sz w:val="24"/>
          <w:szCs w:val="24"/>
          <w:lang w:eastAsia="ru-RU"/>
        </w:rPr>
        <w:t>6*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5. Копия трудовой книжки и (или) сведения о трудовой деятельности.</w:t>
      </w:r>
      <w:r w:rsidRPr="004F0F59">
        <w:t xml:space="preserve"> 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* </w:t>
      </w:r>
      <w:r w:rsidRPr="004F0F59">
        <w:rPr>
          <w:rFonts w:ascii="Myriad Pro" w:hAnsi="Myriad Pro"/>
          <w:color w:val="833C0B"/>
          <w:sz w:val="24"/>
          <w:szCs w:val="24"/>
          <w:lang w:eastAsia="ru-RU"/>
        </w:rPr>
        <w:t>**</w:t>
      </w: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  *** ****  </w:t>
      </w:r>
    </w:p>
    <w:p w:rsidR="00952C74" w:rsidRPr="00FB2EAE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6. Копия страхового свидетельства государственного пенсионного страхования, либо иной </w:t>
      </w:r>
      <w:hyperlink r:id="rId10" w:history="1">
        <w:r w:rsidRPr="00FB2EAE">
          <w:rPr>
            <w:rFonts w:ascii="Myriad Pro" w:hAnsi="Myriad Pro"/>
            <w:color w:val="833C0B"/>
            <w:sz w:val="24"/>
            <w:szCs w:val="24"/>
            <w:lang w:eastAsia="ru-RU"/>
          </w:rPr>
          <w:t>документ</w:t>
        </w:r>
      </w:hyperlink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952C74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</w:p>
    <w:p w:rsidR="00952C74" w:rsidRDefault="00952C74" w:rsidP="00952C74">
      <w:pPr>
        <w:widowControl w:val="0"/>
        <w:suppressAutoHyphens/>
        <w:spacing w:line="276" w:lineRule="auto"/>
        <w:jc w:val="both"/>
      </w:pPr>
    </w:p>
    <w:p w:rsidR="00952C74" w:rsidRDefault="00952C74" w:rsidP="00952C74">
      <w:pPr>
        <w:widowControl w:val="0"/>
        <w:suppressAutoHyphens/>
        <w:spacing w:line="276" w:lineRule="auto"/>
        <w:jc w:val="both"/>
      </w:pPr>
    </w:p>
    <w:p w:rsidR="00952C74" w:rsidRDefault="00952C74" w:rsidP="00952C74">
      <w:pPr>
        <w:widowControl w:val="0"/>
        <w:suppressAutoHyphens/>
        <w:spacing w:line="276" w:lineRule="auto"/>
        <w:jc w:val="both"/>
      </w:pPr>
    </w:p>
    <w:p w:rsidR="00952C74" w:rsidRDefault="00952C74" w:rsidP="00952C74">
      <w:pPr>
        <w:widowControl w:val="0"/>
        <w:suppressAutoHyphens/>
        <w:spacing w:line="276" w:lineRule="auto"/>
        <w:jc w:val="both"/>
      </w:pPr>
    </w:p>
    <w:p w:rsidR="00952C74" w:rsidRDefault="00952C74" w:rsidP="00952C74">
      <w:pPr>
        <w:widowControl w:val="0"/>
        <w:suppressAutoHyphens/>
        <w:spacing w:line="276" w:lineRule="auto"/>
        <w:jc w:val="both"/>
      </w:pPr>
    </w:p>
    <w:p w:rsidR="00952C74" w:rsidRPr="00EE31EE" w:rsidRDefault="00952C74" w:rsidP="00952C74">
      <w:pPr>
        <w:widowControl w:val="0"/>
        <w:suppressAutoHyphens/>
        <w:spacing w:line="276" w:lineRule="auto"/>
        <w:jc w:val="both"/>
      </w:pPr>
      <w:r w:rsidRPr="00EE31EE">
        <w:t>__________________________________</w:t>
      </w:r>
    </w:p>
    <w:p w:rsidR="00952C74" w:rsidRDefault="00952C74" w:rsidP="00952C74">
      <w:pPr>
        <w:widowControl w:val="0"/>
        <w:tabs>
          <w:tab w:val="left" w:pos="142"/>
        </w:tabs>
        <w:spacing w:after="0" w:line="276" w:lineRule="auto"/>
        <w:jc w:val="both"/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</w:pPr>
      <w:r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  <w:t xml:space="preserve">* </w:t>
      </w:r>
      <w:r w:rsidRPr="00746228">
        <w:rPr>
          <w:rFonts w:ascii="Myriad Pro" w:hAnsi="Myriad Pro"/>
          <w:color w:val="833C0B"/>
          <w:lang w:eastAsia="ru-RU"/>
        </w:rPr>
        <w:t>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952C74" w:rsidRDefault="00952C74" w:rsidP="00952C74">
      <w:pPr>
        <w:widowControl w:val="0"/>
        <w:tabs>
          <w:tab w:val="left" w:pos="142"/>
        </w:tabs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>
        <w:rPr>
          <w:rFonts w:ascii="Myriad Pro" w:hAnsi="Myriad Pro"/>
          <w:color w:val="833C0B"/>
          <w:sz w:val="24"/>
          <w:szCs w:val="24"/>
          <w:vertAlign w:val="superscript"/>
          <w:lang w:eastAsia="ru-RU"/>
        </w:rPr>
        <w:t>**</w:t>
      </w:r>
      <w:r w:rsidRPr="00275C99">
        <w:rPr>
          <w:rFonts w:ascii="Myriad Pro" w:hAnsi="Myriad Pro"/>
          <w:color w:val="833C0B"/>
          <w:lang w:eastAsia="ru-RU"/>
        </w:rPr>
        <w:t>предоставление документа не является обязательным, в случае, если поручительство предоставляется в соответствии с п. 5.3.9 Правил</w:t>
      </w:r>
    </w:p>
    <w:p w:rsidR="00952C74" w:rsidRDefault="00952C74" w:rsidP="00952C74">
      <w:pPr>
        <w:widowControl w:val="0"/>
        <w:tabs>
          <w:tab w:val="left" w:pos="142"/>
        </w:tabs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4F0F59">
        <w:rPr>
          <w:rFonts w:ascii="Myriad Pro" w:hAnsi="Myriad Pro"/>
          <w:color w:val="833C0B"/>
          <w:lang w:eastAsia="ru-RU"/>
        </w:rPr>
        <w:t>**</w:t>
      </w:r>
      <w:r>
        <w:rPr>
          <w:rFonts w:ascii="Myriad Pro" w:hAnsi="Myriad Pro"/>
          <w:color w:val="833C0B"/>
          <w:lang w:eastAsia="ru-RU"/>
        </w:rPr>
        <w:t xml:space="preserve">* </w:t>
      </w:r>
      <w:r w:rsidRPr="004F0F59">
        <w:rPr>
          <w:rFonts w:ascii="Myriad Pro" w:hAnsi="Myriad Pro"/>
          <w:color w:val="833C0B"/>
          <w:lang w:eastAsia="ru-RU"/>
        </w:rPr>
        <w:t xml:space="preserve">предоставление документа является не обязательным, в случае если поручитель – единоличный исполнительный орган (директор) общества и учредитель </w:t>
      </w:r>
      <w:r>
        <w:rPr>
          <w:rFonts w:ascii="Myriad Pro" w:hAnsi="Myriad Pro"/>
          <w:color w:val="833C0B"/>
          <w:lang w:eastAsia="ru-RU"/>
        </w:rPr>
        <w:t>общества выступают в одном лице</w:t>
      </w:r>
    </w:p>
    <w:p w:rsidR="00952C74" w:rsidRDefault="00952C74" w:rsidP="00952C74">
      <w:pPr>
        <w:widowControl w:val="0"/>
        <w:suppressAutoHyphens/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CC1C60">
        <w:rPr>
          <w:rFonts w:ascii="Myriad Pro" w:hAnsi="Myriad Pro"/>
          <w:color w:val="833C0B"/>
          <w:lang w:eastAsia="ru-RU"/>
        </w:rPr>
        <w:t>***</w:t>
      </w:r>
      <w:r>
        <w:rPr>
          <w:rFonts w:ascii="Myriad Pro" w:hAnsi="Myriad Pro"/>
          <w:color w:val="833C0B"/>
          <w:lang w:eastAsia="ru-RU"/>
        </w:rPr>
        <w:t>*</w:t>
      </w:r>
      <w:r w:rsidRPr="00CC1C60">
        <w:rPr>
          <w:rFonts w:ascii="Myriad Pro" w:hAnsi="Myriad Pro"/>
          <w:color w:val="833C0B"/>
          <w:lang w:eastAsia="ru-RU"/>
        </w:rPr>
        <w:t xml:space="preserve">копия трудовой книжки, заверенная надлежащим образом работодателем или сведения о трудовой деятельности, полученные у работодателя (за период работы у данного работодателя) на бумажном </w:t>
      </w:r>
      <w:r w:rsidRPr="00CC1C60">
        <w:rPr>
          <w:rFonts w:ascii="Myriad Pro" w:hAnsi="Myriad Pro"/>
          <w:color w:val="833C0B"/>
          <w:lang w:eastAsia="ru-RU"/>
        </w:rPr>
        <w:lastRenderedPageBreak/>
        <w:t>носителе, заверенные надлежащим образом или в форме электронного документа, подписанного усиленной квалифицированной электронной подписью, с приложением к документу проверочного файла электронной цифровой подписи, либо оригинал трудовой книжки,  или сведения о трудовой деятельности  за весь период трудовой деятельности, полученные одним из следующих способов:</w:t>
      </w:r>
    </w:p>
    <w:p w:rsidR="00952C74" w:rsidRPr="00CC1C60" w:rsidRDefault="00952C74" w:rsidP="00952C74">
      <w:pPr>
        <w:widowControl w:val="0"/>
        <w:suppressAutoHyphens/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CC1C60">
        <w:rPr>
          <w:rFonts w:ascii="Myriad Pro" w:hAnsi="Myriad Pro"/>
          <w:color w:val="833C0B"/>
          <w:lang w:eastAsia="ru-RU"/>
        </w:rPr>
        <w:t>- 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952C74" w:rsidRPr="00CC1C60" w:rsidRDefault="00952C74" w:rsidP="00952C74">
      <w:pPr>
        <w:widowControl w:val="0"/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CC1C60">
        <w:rPr>
          <w:rFonts w:ascii="Myriad Pro" w:hAnsi="Myriad Pro"/>
          <w:color w:val="833C0B"/>
          <w:lang w:eastAsia="ru-RU"/>
        </w:rPr>
        <w:t xml:space="preserve">- в </w:t>
      </w:r>
      <w:r w:rsidR="002953BA" w:rsidRPr="00B501C8">
        <w:rPr>
          <w:rFonts w:ascii="Myriad Pro" w:hAnsi="Myriad Pro"/>
          <w:color w:val="833C0B"/>
          <w:lang w:eastAsia="ru-RU"/>
        </w:rPr>
        <w:t xml:space="preserve">Фонде Пенсионного и </w:t>
      </w:r>
      <w:r w:rsidR="002953BA" w:rsidRPr="00B12495">
        <w:rPr>
          <w:rFonts w:ascii="Myriad Pro" w:hAnsi="Myriad Pro"/>
          <w:color w:val="833C0B"/>
          <w:lang w:eastAsia="ru-RU"/>
        </w:rPr>
        <w:t>Социально</w:t>
      </w:r>
      <w:r w:rsidR="002953BA" w:rsidRPr="00B501C8">
        <w:rPr>
          <w:rFonts w:ascii="Myriad Pro" w:hAnsi="Myriad Pro"/>
          <w:color w:val="833C0B"/>
          <w:lang w:eastAsia="ru-RU"/>
        </w:rPr>
        <w:t>го Страхования Российской Федерации</w:t>
      </w:r>
      <w:r w:rsidR="002953BA" w:rsidRPr="00B12495">
        <w:rPr>
          <w:rFonts w:ascii="Myriad Pro" w:hAnsi="Myriad Pro"/>
          <w:color w:val="833C0B"/>
          <w:lang w:eastAsia="ru-RU"/>
        </w:rPr>
        <w:t xml:space="preserve"> </w:t>
      </w:r>
      <w:bookmarkStart w:id="0" w:name="_GoBack"/>
      <w:bookmarkEnd w:id="0"/>
      <w:r w:rsidRPr="00CC1C60">
        <w:rPr>
          <w:rFonts w:ascii="Myriad Pro" w:hAnsi="Myriad Pro"/>
          <w:color w:val="833C0B"/>
          <w:lang w:eastAsia="ru-RU"/>
        </w:rPr>
        <w:t>на бумажном носителе, заверенные надлежащим образом, или в форме электронного документа, подписанного ЭЦП, с при</w:t>
      </w:r>
      <w:r>
        <w:rPr>
          <w:rFonts w:ascii="Myriad Pro" w:hAnsi="Myriad Pro"/>
          <w:color w:val="833C0B"/>
          <w:lang w:eastAsia="ru-RU"/>
        </w:rPr>
        <w:t>ложением Проверочного файла ЭЦП.</w:t>
      </w:r>
    </w:p>
    <w:p w:rsidR="00952C74" w:rsidRDefault="00952C74" w:rsidP="00952C74">
      <w:pPr>
        <w:widowControl w:val="0"/>
        <w:spacing w:after="0" w:line="276" w:lineRule="auto"/>
        <w:jc w:val="both"/>
        <w:rPr>
          <w:rFonts w:ascii="Myriad Pro" w:hAnsi="Myriad Pro"/>
          <w:color w:val="833C0B"/>
          <w:lang w:eastAsia="ru-RU"/>
        </w:rPr>
      </w:pPr>
      <w:r w:rsidRPr="00452699">
        <w:rPr>
          <w:rFonts w:ascii="Myriad Pro" w:hAnsi="Myriad Pro"/>
          <w:color w:val="833C0B"/>
          <w:lang w:eastAsia="ru-RU"/>
        </w:rPr>
        <w:t xml:space="preserve">- </w:t>
      </w:r>
      <w:r w:rsidRPr="008008CC">
        <w:rPr>
          <w:rFonts w:ascii="Myriad Pro" w:hAnsi="Myriad Pro"/>
          <w:color w:val="833C0B"/>
          <w:lang w:eastAsia="ru-RU"/>
        </w:rPr>
        <w:t>с использованием единого портала государственных и муниципальных услуг в форме электронного документа, подписанного ЭЦП, с приложением Проверочного файла ЭЦП.</w:t>
      </w:r>
    </w:p>
    <w:p w:rsidR="00F91952" w:rsidRDefault="00F91952"/>
    <w:sectPr w:rsidR="00F9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74" w:rsidRDefault="00952C74" w:rsidP="00952C74">
      <w:pPr>
        <w:spacing w:after="0"/>
      </w:pPr>
      <w:r>
        <w:separator/>
      </w:r>
    </w:p>
  </w:endnote>
  <w:endnote w:type="continuationSeparator" w:id="0">
    <w:p w:rsidR="00952C74" w:rsidRDefault="00952C74" w:rsidP="00952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74" w:rsidRDefault="00952C74" w:rsidP="00952C74">
      <w:pPr>
        <w:spacing w:after="0"/>
      </w:pPr>
      <w:r>
        <w:separator/>
      </w:r>
    </w:p>
  </w:footnote>
  <w:footnote w:type="continuationSeparator" w:id="0">
    <w:p w:rsidR="00952C74" w:rsidRDefault="00952C74" w:rsidP="00952C74">
      <w:pPr>
        <w:spacing w:after="0"/>
      </w:pPr>
      <w:r>
        <w:continuationSeparator/>
      </w:r>
    </w:p>
  </w:footnote>
  <w:footnote w:id="1">
    <w:p w:rsidR="00952C74" w:rsidRPr="00E47B2D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E47B2D">
        <w:rPr>
          <w:rFonts w:ascii="Myriad Pro" w:hAnsi="Myriad Pro"/>
          <w:color w:val="833C0B"/>
          <w:lang w:eastAsia="ru-RU"/>
        </w:rPr>
        <w:t>* 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952C74" w:rsidRPr="00E47B2D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D338F4">
        <w:rPr>
          <w:rFonts w:ascii="Myriad Pro" w:hAnsi="Myriad Pro"/>
          <w:color w:val="833C0B"/>
          <w:lang w:eastAsia="ru-RU"/>
        </w:rPr>
        <w:t>** предоставление документа не является обязательным, в случае, если поручительство предоставляется в соответствии с п. 5.3.9 Правил</w:t>
      </w:r>
    </w:p>
    <w:p w:rsidR="00952C74" w:rsidRPr="00E47B2D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E47B2D">
        <w:rPr>
          <w:rFonts w:ascii="Myriad Pro" w:hAnsi="Myriad Pro"/>
          <w:color w:val="833C0B"/>
          <w:lang w:eastAsia="ru-RU"/>
        </w:rPr>
        <w:sym w:font="Symbol" w:char="F02A"/>
      </w:r>
      <w:r w:rsidRPr="00E47B2D">
        <w:rPr>
          <w:rFonts w:ascii="Myriad Pro" w:hAnsi="Myriad Pro"/>
          <w:color w:val="833C0B"/>
          <w:lang w:eastAsia="ru-RU"/>
        </w:rPr>
        <w:sym w:font="Symbol" w:char="F02A"/>
      </w:r>
      <w:r w:rsidRPr="00E47B2D">
        <w:rPr>
          <w:rFonts w:ascii="Myriad Pro" w:hAnsi="Myriad Pro"/>
          <w:color w:val="833C0B"/>
          <w:lang w:eastAsia="ru-RU"/>
        </w:rPr>
        <w:sym w:font="Symbol" w:char="F02A"/>
      </w:r>
      <w:r w:rsidRPr="00E47B2D">
        <w:rPr>
          <w:rFonts w:ascii="Myriad Pro" w:hAnsi="Myriad Pro"/>
          <w:color w:val="833C0B"/>
          <w:lang w:eastAsia="ru-RU"/>
        </w:rPr>
        <w:t xml:space="preserve"> 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в соответствии с приложениями 1</w:t>
      </w:r>
      <w:r>
        <w:rPr>
          <w:rFonts w:ascii="Myriad Pro" w:hAnsi="Myriad Pro"/>
          <w:color w:val="833C0B"/>
          <w:lang w:eastAsia="ru-RU"/>
        </w:rPr>
        <w:t>2</w:t>
      </w:r>
      <w:r w:rsidRPr="00E47B2D">
        <w:rPr>
          <w:rFonts w:ascii="Myriad Pro" w:hAnsi="Myriad Pro"/>
          <w:color w:val="833C0B"/>
          <w:lang w:eastAsia="ru-RU"/>
        </w:rPr>
        <w:t>-1</w:t>
      </w:r>
      <w:r>
        <w:rPr>
          <w:rFonts w:ascii="Myriad Pro" w:hAnsi="Myriad Pro"/>
          <w:color w:val="833C0B"/>
          <w:lang w:eastAsia="ru-RU"/>
        </w:rPr>
        <w:t>6</w:t>
      </w:r>
      <w:r w:rsidRPr="00E47B2D">
        <w:rPr>
          <w:rFonts w:ascii="Myriad Pro" w:hAnsi="Myriad Pro"/>
          <w:color w:val="833C0B"/>
          <w:lang w:eastAsia="ru-RU"/>
        </w:rPr>
        <w:t xml:space="preserve">, и отсутствии внесенных в документ изменений </w:t>
      </w:r>
    </w:p>
    <w:p w:rsidR="00952C74" w:rsidRPr="00E47B2D" w:rsidRDefault="00952C74" w:rsidP="00952C74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2C1454">
        <w:rPr>
          <w:rFonts w:ascii="Myriad Pro" w:hAnsi="Myriad Pro"/>
          <w:color w:val="833C0B"/>
          <w:lang w:eastAsia="ru-RU"/>
        </w:rPr>
        <w:sym w:font="Symbol" w:char="F02A"/>
      </w:r>
      <w:r w:rsidRPr="002C1454">
        <w:rPr>
          <w:rFonts w:ascii="Myriad Pro" w:hAnsi="Myriad Pro"/>
          <w:color w:val="833C0B"/>
          <w:lang w:eastAsia="ru-RU"/>
        </w:rPr>
        <w:sym w:font="Symbol" w:char="F02A"/>
      </w:r>
      <w:r w:rsidRPr="002C1454">
        <w:rPr>
          <w:rFonts w:ascii="Myriad Pro" w:hAnsi="Myriad Pro"/>
          <w:color w:val="833C0B"/>
          <w:lang w:eastAsia="ru-RU"/>
        </w:rPr>
        <w:sym w:font="Symbol" w:char="F02A"/>
      </w:r>
      <w:r w:rsidRPr="002C1454">
        <w:rPr>
          <w:rFonts w:ascii="Myriad Pro" w:hAnsi="Myriad Pro"/>
          <w:color w:val="833C0B"/>
          <w:lang w:eastAsia="ru-RU"/>
        </w:rPr>
        <w:sym w:font="Symbol" w:char="F02A"/>
      </w:r>
      <w:r w:rsidRPr="00E47B2D">
        <w:rPr>
          <w:rFonts w:ascii="Myriad Pro" w:hAnsi="Myriad Pro"/>
          <w:color w:val="833C0B"/>
          <w:lang w:eastAsia="ru-RU"/>
        </w:rPr>
        <w:t xml:space="preserve"> годовая отчётность предоставляется, если у Фонда отсутствует возможность самостоятельно получить указанную отчетность с использованием государственного информационного ресурса бухгалтерской (финансовой) отчетности, либо при отсутствии у Фонда ранее предоставленной указанной отчетности   </w:t>
      </w:r>
    </w:p>
    <w:p w:rsidR="00952C74" w:rsidRPr="008D3393" w:rsidRDefault="00952C74" w:rsidP="00952C74">
      <w:pPr>
        <w:pStyle w:val="a3"/>
        <w:jc w:val="both"/>
        <w:rPr>
          <w:lang w:val="ru-RU"/>
        </w:rPr>
      </w:pPr>
    </w:p>
    <w:p w:rsidR="00952C74" w:rsidRPr="008D3393" w:rsidRDefault="00952C74" w:rsidP="00952C74">
      <w:pPr>
        <w:widowControl w:val="0"/>
        <w:suppressAutoHyphens/>
        <w:spacing w:line="276" w:lineRule="auto"/>
        <w:jc w:val="both"/>
        <w:rPr>
          <w:lang w:val="x-none"/>
        </w:rPr>
      </w:pPr>
    </w:p>
    <w:p w:rsidR="00952C74" w:rsidRPr="002C6DCF" w:rsidRDefault="00952C74" w:rsidP="00952C74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4"/>
    <w:rsid w:val="002953BA"/>
    <w:rsid w:val="00952C74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C53D-9FBA-442F-ADB7-C3DD3850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52C74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952C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952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micro8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dmicro86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nd=0A7967DB79FCE8CC3666FE9C95EA7F99&amp;req=doc&amp;base=LAW&amp;n=321413&amp;dst=100138&amp;fld=134&amp;date=10.04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0A7967DB79FCE8CC3666FE9C95EA7F99&amp;req=doc&amp;base=LAW&amp;n=321413&amp;dst=100138&amp;fld=134&amp;date=10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2023-12-20T13:19:00Z</dcterms:created>
  <dcterms:modified xsi:type="dcterms:W3CDTF">2024-03-20T12:10:00Z</dcterms:modified>
</cp:coreProperties>
</file>